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w:t>
      </w:r>
      <w:r w:rsidR="008439F3">
        <w:rPr>
          <w:rFonts w:cs="Arial"/>
          <w:b/>
        </w:rPr>
        <w:t>Finance Panel</w:t>
      </w:r>
      <w:r>
        <w:rPr>
          <w:rFonts w:cs="Arial"/>
          <w:b/>
        </w:rPr>
        <w:t xml:space="preserve"> on</w:t>
      </w:r>
      <w:r w:rsidR="00461327">
        <w:rPr>
          <w:rFonts w:cs="Arial"/>
          <w:b/>
        </w:rPr>
        <w:t xml:space="preserve"> the </w:t>
      </w:r>
      <w:r w:rsidR="003C3F9B" w:rsidRPr="003C3F9B">
        <w:rPr>
          <w:rFonts w:cs="Arial"/>
          <w:b/>
        </w:rPr>
        <w:t>Quarterly Integrated Performance 2016/17 – Q2</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8439F3">
        <w:rPr>
          <w:rFonts w:cs="Arial"/>
          <w:b/>
        </w:rPr>
        <w:t>Board Member for Finance, Asset Management and Public Health</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461327">
        <w:tc>
          <w:tcPr>
            <w:tcW w:w="6629"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378"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3C3F9B">
        <w:trPr>
          <w:trHeight w:val="876"/>
        </w:trPr>
        <w:tc>
          <w:tcPr>
            <w:tcW w:w="6629" w:type="dxa"/>
            <w:shd w:val="clear" w:color="auto" w:fill="auto"/>
          </w:tcPr>
          <w:p w:rsidR="0081179F" w:rsidRPr="00AC577F" w:rsidRDefault="003C3F9B" w:rsidP="008439F3">
            <w:pPr>
              <w:rPr>
                <w:rFonts w:cs="Arial"/>
              </w:rPr>
            </w:pPr>
            <w:r>
              <w:rPr>
                <w:rFonts w:cs="Arial"/>
              </w:rPr>
              <w:t>1.</w:t>
            </w:r>
            <w:r w:rsidRPr="003C3F9B">
              <w:rPr>
                <w:rFonts w:cs="Arial"/>
              </w:rPr>
              <w:t xml:space="preserve"> That consideration is given to spending some of the £1.5m released from unused corporate contingencies on one-off revenue projects.</w:t>
            </w:r>
          </w:p>
        </w:tc>
        <w:tc>
          <w:tcPr>
            <w:tcW w:w="1276" w:type="dxa"/>
            <w:shd w:val="clear" w:color="auto" w:fill="auto"/>
          </w:tcPr>
          <w:p w:rsidR="0081179F" w:rsidRPr="00AC577F" w:rsidRDefault="00F214CA" w:rsidP="0036312A">
            <w:pPr>
              <w:rPr>
                <w:rFonts w:cs="Arial"/>
              </w:rPr>
            </w:pPr>
            <w:r>
              <w:rPr>
                <w:rFonts w:cs="Arial"/>
              </w:rPr>
              <w:t>Y</w:t>
            </w:r>
          </w:p>
        </w:tc>
        <w:tc>
          <w:tcPr>
            <w:tcW w:w="6378" w:type="dxa"/>
            <w:shd w:val="clear" w:color="auto" w:fill="auto"/>
          </w:tcPr>
          <w:p w:rsidR="00211C30" w:rsidRPr="00DA48C1" w:rsidRDefault="00211C30" w:rsidP="00211C30">
            <w:pPr>
              <w:ind w:left="360"/>
              <w:rPr>
                <w:rFonts w:cs="Arial"/>
                <w:bCs/>
                <w:iCs/>
              </w:rPr>
            </w:pPr>
            <w:r w:rsidRPr="00DA48C1">
              <w:rPr>
                <w:rFonts w:cs="Arial"/>
                <w:bCs/>
                <w:iCs/>
              </w:rPr>
              <w:t xml:space="preserve">The recommended spend on the Councils General Fund capital programme is around £123 million over the next four years. Much of </w:t>
            </w:r>
            <w:proofErr w:type="gramStart"/>
            <w:r w:rsidRPr="00DA48C1">
              <w:rPr>
                <w:rFonts w:cs="Arial"/>
                <w:bCs/>
                <w:iCs/>
              </w:rPr>
              <w:t>the spend</w:t>
            </w:r>
            <w:proofErr w:type="gramEnd"/>
            <w:r w:rsidRPr="00DA48C1">
              <w:rPr>
                <w:rFonts w:cs="Arial"/>
                <w:bCs/>
                <w:iCs/>
              </w:rPr>
              <w:t xml:space="preserve"> will produce ongoing revenue savings to assist in supporting the Medium Term Financial Plan as Government grant is reduced. All capital expenditure needs to be funded either by capital receipts, (through sale of assets), external grants, borrowing or revenue.</w:t>
            </w:r>
            <w:r w:rsidR="00F214CA" w:rsidRPr="00DA48C1">
              <w:rPr>
                <w:rFonts w:cs="Arial"/>
                <w:bCs/>
                <w:iCs/>
              </w:rPr>
              <w:t xml:space="preserve"> However provided the capital programme is fully funded we can look at one- off revenue schemes closer to the year end.</w:t>
            </w:r>
            <w:r w:rsidRPr="00DA48C1">
              <w:rPr>
                <w:rFonts w:cs="Arial"/>
                <w:bCs/>
                <w:iCs/>
              </w:rPr>
              <w:t xml:space="preserve"> </w:t>
            </w:r>
            <w:r w:rsidR="00F214CA" w:rsidRPr="00DA48C1">
              <w:rPr>
                <w:rFonts w:cs="Arial"/>
                <w:bCs/>
                <w:iCs/>
              </w:rPr>
              <w:t xml:space="preserve"> </w:t>
            </w:r>
            <w:r w:rsidRPr="00DA48C1">
              <w:rPr>
                <w:rFonts w:cs="Arial"/>
                <w:bCs/>
                <w:iCs/>
              </w:rPr>
              <w:t xml:space="preserve">   </w:t>
            </w:r>
          </w:p>
          <w:p w:rsidR="0081179F" w:rsidRPr="00DA48C1" w:rsidRDefault="0081179F" w:rsidP="0081179F">
            <w:pPr>
              <w:rPr>
                <w:rFonts w:cs="Arial"/>
              </w:rPr>
            </w:pPr>
            <w:bookmarkStart w:id="0" w:name="_GoBack"/>
            <w:bookmarkEnd w:id="0"/>
          </w:p>
        </w:tc>
      </w:tr>
      <w:tr w:rsidR="003C3F9B" w:rsidRPr="00AC577F" w:rsidTr="003C3F9B">
        <w:tc>
          <w:tcPr>
            <w:tcW w:w="6629" w:type="dxa"/>
            <w:tcBorders>
              <w:top w:val="single" w:sz="4" w:space="0" w:color="auto"/>
              <w:left w:val="single" w:sz="4" w:space="0" w:color="auto"/>
              <w:bottom w:val="single" w:sz="4" w:space="0" w:color="auto"/>
              <w:right w:val="single" w:sz="4" w:space="0" w:color="auto"/>
            </w:tcBorders>
            <w:shd w:val="clear" w:color="auto" w:fill="auto"/>
          </w:tcPr>
          <w:p w:rsidR="003C3F9B" w:rsidRPr="00AC577F" w:rsidRDefault="003C3F9B" w:rsidP="003C3F9B">
            <w:pPr>
              <w:rPr>
                <w:rFonts w:cs="Arial"/>
              </w:rPr>
            </w:pPr>
            <w:r w:rsidRPr="003C3F9B">
              <w:rPr>
                <w:rFonts w:cs="Arial"/>
              </w:rPr>
              <w:t>2</w:t>
            </w:r>
            <w:r>
              <w:rPr>
                <w:rFonts w:cs="Arial"/>
              </w:rPr>
              <w:t>.</w:t>
            </w:r>
            <w:r w:rsidRPr="003C3F9B">
              <w:rPr>
                <w:rFonts w:cs="Arial"/>
              </w:rPr>
              <w:t xml:space="preserve"> That the expected and potential financial impacts of Brexit on the City Council and the wider economy should be included as a risk in the Corporate Risk Register.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3F9B" w:rsidRPr="00AC577F" w:rsidRDefault="00F214CA" w:rsidP="006C6C07">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11C30" w:rsidRPr="00DA48C1" w:rsidRDefault="00F214CA" w:rsidP="00211C30">
            <w:pPr>
              <w:ind w:left="360"/>
              <w:rPr>
                <w:rFonts w:cs="Arial"/>
              </w:rPr>
            </w:pPr>
            <w:r w:rsidRPr="00DA48C1">
              <w:rPr>
                <w:rFonts w:cs="Arial"/>
                <w:bCs/>
                <w:iCs/>
              </w:rPr>
              <w:t xml:space="preserve">We agree to refer to the </w:t>
            </w:r>
            <w:r w:rsidR="00211C30" w:rsidRPr="00DA48C1">
              <w:rPr>
                <w:rFonts w:cs="Arial"/>
                <w:bCs/>
                <w:iCs/>
              </w:rPr>
              <w:t xml:space="preserve">Brexit risk </w:t>
            </w:r>
            <w:r w:rsidRPr="00DA48C1">
              <w:rPr>
                <w:rFonts w:cs="Arial"/>
                <w:bCs/>
                <w:iCs/>
              </w:rPr>
              <w:t xml:space="preserve">within the main risks included in the </w:t>
            </w:r>
            <w:r w:rsidR="00211C30" w:rsidRPr="00DA48C1">
              <w:rPr>
                <w:rFonts w:cs="Arial"/>
                <w:bCs/>
                <w:iCs/>
              </w:rPr>
              <w:t xml:space="preserve">corporate risk </w:t>
            </w:r>
            <w:r w:rsidRPr="00DA48C1">
              <w:rPr>
                <w:rFonts w:cs="Arial"/>
                <w:bCs/>
                <w:iCs/>
              </w:rPr>
              <w:t xml:space="preserve">register specifically around </w:t>
            </w:r>
            <w:r w:rsidR="00211C30" w:rsidRPr="00DA48C1">
              <w:rPr>
                <w:rFonts w:cs="Arial"/>
                <w:bCs/>
                <w:iCs/>
              </w:rPr>
              <w:t>‘</w:t>
            </w:r>
            <w:r w:rsidRPr="00DA48C1">
              <w:rPr>
                <w:rFonts w:cs="Arial"/>
                <w:bCs/>
                <w:iCs/>
              </w:rPr>
              <w:t xml:space="preserve">implications on the </w:t>
            </w:r>
            <w:r w:rsidR="00211C30" w:rsidRPr="00DA48C1">
              <w:rPr>
                <w:rFonts w:cs="Arial"/>
                <w:bCs/>
                <w:iCs/>
              </w:rPr>
              <w:t>deliver</w:t>
            </w:r>
            <w:r w:rsidRPr="00DA48C1">
              <w:rPr>
                <w:rFonts w:cs="Arial"/>
                <w:bCs/>
                <w:iCs/>
              </w:rPr>
              <w:t xml:space="preserve">y of </w:t>
            </w:r>
            <w:r w:rsidR="00211C30" w:rsidRPr="00DA48C1">
              <w:rPr>
                <w:rFonts w:cs="Arial"/>
                <w:bCs/>
                <w:iCs/>
              </w:rPr>
              <w:t xml:space="preserve">the financial </w:t>
            </w:r>
            <w:proofErr w:type="gramStart"/>
            <w:r w:rsidR="00211C30" w:rsidRPr="00DA48C1">
              <w:rPr>
                <w:rFonts w:cs="Arial"/>
                <w:bCs/>
                <w:iCs/>
              </w:rPr>
              <w:t>plan‘ and</w:t>
            </w:r>
            <w:proofErr w:type="gramEnd"/>
            <w:r w:rsidR="00211C30" w:rsidRPr="00DA48C1">
              <w:rPr>
                <w:rFonts w:cs="Arial"/>
                <w:bCs/>
                <w:iCs/>
              </w:rPr>
              <w:t xml:space="preserve"> ‘adverse impact on Oxford’s local economy’. We will monitor this risk and ensure that the impact where possible is mitigated.   </w:t>
            </w:r>
          </w:p>
          <w:p w:rsidR="003C3F9B" w:rsidRPr="00DA48C1" w:rsidRDefault="003C3F9B" w:rsidP="006C6C07">
            <w:pPr>
              <w:rPr>
                <w:rFonts w:cs="Arial"/>
              </w:rPr>
            </w:pP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211C30"/>
    <w:rsid w:val="00290F45"/>
    <w:rsid w:val="003236B3"/>
    <w:rsid w:val="0034054D"/>
    <w:rsid w:val="0034592C"/>
    <w:rsid w:val="003C3F9B"/>
    <w:rsid w:val="004000D7"/>
    <w:rsid w:val="00461327"/>
    <w:rsid w:val="00504E43"/>
    <w:rsid w:val="00612FE5"/>
    <w:rsid w:val="0066079B"/>
    <w:rsid w:val="007908F4"/>
    <w:rsid w:val="0081179F"/>
    <w:rsid w:val="008439F3"/>
    <w:rsid w:val="008A22C6"/>
    <w:rsid w:val="00AB0E67"/>
    <w:rsid w:val="00B7537D"/>
    <w:rsid w:val="00C07F80"/>
    <w:rsid w:val="00C32C6A"/>
    <w:rsid w:val="00DA48C1"/>
    <w:rsid w:val="00E234D4"/>
    <w:rsid w:val="00ED7F43"/>
    <w:rsid w:val="00F214CA"/>
    <w:rsid w:val="00F51C6B"/>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4077-D2E0-4120-8631-7556B2DE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2016-12-13T11:54:00Z</dcterms:created>
  <dcterms:modified xsi:type="dcterms:W3CDTF">2016-12-13T11:54:00Z</dcterms:modified>
</cp:coreProperties>
</file>